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155E" w14:textId="2D30B722" w:rsidR="00774B95" w:rsidRPr="00774B95" w:rsidRDefault="00774B95" w:rsidP="00774B95">
      <w:pPr>
        <w:jc w:val="center"/>
        <w:rPr>
          <w:b/>
          <w:szCs w:val="22"/>
        </w:rPr>
      </w:pPr>
      <w:r w:rsidRPr="00774B95">
        <w:rPr>
          <w:b/>
          <w:sz w:val="44"/>
          <w:szCs w:val="44"/>
        </w:rPr>
        <w:t>Erstellung SR-Profil –</w:t>
      </w:r>
      <w:r>
        <w:rPr>
          <w:b/>
          <w:sz w:val="44"/>
          <w:szCs w:val="44"/>
        </w:rPr>
        <w:t xml:space="preserve"> </w:t>
      </w:r>
      <w:r w:rsidRPr="00774B95">
        <w:rPr>
          <w:b/>
          <w:sz w:val="44"/>
          <w:szCs w:val="44"/>
        </w:rPr>
        <w:t xml:space="preserve">Themenleitfaden / Fragenkatalog </w:t>
      </w:r>
      <w:r>
        <w:rPr>
          <w:b/>
          <w:sz w:val="44"/>
          <w:szCs w:val="44"/>
        </w:rPr>
        <w:br/>
      </w:r>
      <w:r w:rsidRPr="00774B95">
        <w:rPr>
          <w:b/>
          <w:szCs w:val="22"/>
        </w:rPr>
        <w:t xml:space="preserve">(Stand: </w:t>
      </w:r>
      <w:r w:rsidR="00745E20">
        <w:rPr>
          <w:b/>
          <w:szCs w:val="22"/>
        </w:rPr>
        <w:t>Juni</w:t>
      </w:r>
      <w:r w:rsidRPr="00774B95">
        <w:rPr>
          <w:b/>
          <w:szCs w:val="22"/>
        </w:rPr>
        <w:t xml:space="preserve"> 2022)</w:t>
      </w:r>
    </w:p>
    <w:p w14:paraId="2C7D999B" w14:textId="77777777" w:rsidR="00774B95" w:rsidRDefault="00774B95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36"/>
        <w:gridCol w:w="2277"/>
        <w:gridCol w:w="3542"/>
        <w:gridCol w:w="3542"/>
        <w:gridCol w:w="3542"/>
        <w:gridCol w:w="2277"/>
        <w:gridCol w:w="3037"/>
      </w:tblGrid>
      <w:tr w:rsidR="007054A3" w14:paraId="3BB462C2" w14:textId="77777777" w:rsidTr="000D59A0">
        <w:tc>
          <w:tcPr>
            <w:tcW w:w="5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A9CB5" w14:textId="2A36232E" w:rsidR="007054A3" w:rsidRPr="00043CF5" w:rsidRDefault="00284820" w:rsidP="000D59A0">
            <w:pPr>
              <w:rPr>
                <w:b/>
              </w:rPr>
            </w:pPr>
            <w:r w:rsidRPr="00284820">
              <w:rPr>
                <w:b/>
                <w:szCs w:val="22"/>
              </w:rPr>
              <w:t>Verkündigung</w:t>
            </w:r>
            <w:r w:rsidRPr="00043CF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3D01E3" w:rsidRPr="00284820">
              <w:rPr>
                <w:b/>
                <w:sz w:val="32"/>
                <w:szCs w:val="32"/>
              </w:rPr>
              <w:t>unseren Glauben stärken, teilen, weitergeben</w:t>
            </w:r>
            <w:r w:rsidR="003D01E3" w:rsidRPr="000D59A0">
              <w:rPr>
                <w:b/>
                <w:sz w:val="28"/>
                <w:szCs w:val="28"/>
              </w:rPr>
              <w:t xml:space="preserve"> </w:t>
            </w:r>
          </w:p>
          <w:p w14:paraId="1FDABDF2" w14:textId="77777777" w:rsidR="007054A3" w:rsidRPr="00015597" w:rsidRDefault="007054A3" w:rsidP="000D59A0">
            <w:r w:rsidRPr="00015597">
              <w:t xml:space="preserve">Sehen und deuten der Lebenswirklichkeit und der Welt </w:t>
            </w:r>
            <w:r>
              <w:t>aus dem Blickwinkel der Frohbot</w:t>
            </w:r>
            <w:r w:rsidRPr="00015597">
              <w:t>schaft von Jesus Christus. Diese Deutung gründet in der Offenbarung, in der Lebens- und Welterfahrung und in der Gemeinschaft.</w:t>
            </w:r>
          </w:p>
          <w:p w14:paraId="25B5BFDD" w14:textId="77777777" w:rsidR="007054A3" w:rsidRDefault="007054A3" w:rsidP="000D59A0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D9C5" w14:textId="40EE6F5D" w:rsidR="003D4116" w:rsidRDefault="003D4116" w:rsidP="00745E20">
            <w:pPr>
              <w:spacing w:before="180"/>
              <w:jc w:val="center"/>
              <w:rPr>
                <w:szCs w:val="22"/>
              </w:rPr>
            </w:pPr>
            <w:r>
              <w:rPr>
                <w:szCs w:val="22"/>
              </w:rPr>
              <w:t>Kindergarten</w:t>
            </w:r>
          </w:p>
          <w:p w14:paraId="17987BE6" w14:textId="77777777" w:rsidR="003D4116" w:rsidRDefault="000D59A0" w:rsidP="00745E20">
            <w:pPr>
              <w:spacing w:before="180"/>
              <w:jc w:val="center"/>
              <w:rPr>
                <w:szCs w:val="22"/>
              </w:rPr>
            </w:pPr>
            <w:r>
              <w:rPr>
                <w:szCs w:val="22"/>
              </w:rPr>
              <w:t>Schule</w:t>
            </w:r>
          </w:p>
          <w:p w14:paraId="6A770EF4" w14:textId="77777777" w:rsidR="003D4116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Spital</w:t>
            </w:r>
          </w:p>
          <w:p w14:paraId="488E37AF" w14:textId="46E2161C" w:rsidR="007054A3" w:rsidRPr="000D59A0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Alten-/Pflegeheim</w:t>
            </w:r>
          </w:p>
          <w:p w14:paraId="43A712B7" w14:textId="77777777" w:rsidR="000744A5" w:rsidRPr="000D59A0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Öffentlichkeitsarbeit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350" w14:textId="21548DD2" w:rsidR="000744A5" w:rsidRPr="000D59A0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spirituelle Angebote</w:t>
            </w:r>
            <w:r w:rsidRPr="000D59A0">
              <w:rPr>
                <w:szCs w:val="22"/>
              </w:rPr>
              <w:br/>
            </w:r>
            <w:r w:rsidR="003D4116">
              <w:rPr>
                <w:szCs w:val="22"/>
              </w:rPr>
              <w:t xml:space="preserve">z.B. </w:t>
            </w:r>
            <w:r w:rsidRPr="000D59A0">
              <w:rPr>
                <w:szCs w:val="22"/>
              </w:rPr>
              <w:t>Weggemeinschaften</w:t>
            </w:r>
          </w:p>
          <w:p w14:paraId="5808A649" w14:textId="77777777" w:rsidR="000744A5" w:rsidRPr="000D59A0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Predigtdienst</w:t>
            </w:r>
          </w:p>
          <w:p w14:paraId="5EE03308" w14:textId="77777777" w:rsidR="000744A5" w:rsidRPr="000D59A0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Begräbnispastoral</w:t>
            </w:r>
          </w:p>
          <w:p w14:paraId="5A12A50D" w14:textId="77777777" w:rsidR="007017E9" w:rsidRPr="000D59A0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Sakramente</w:t>
            </w:r>
            <w:r w:rsidR="000744A5" w:rsidRPr="000D59A0">
              <w:rPr>
                <w:szCs w:val="22"/>
              </w:rPr>
              <w:t xml:space="preserve"> – </w:t>
            </w:r>
            <w:r w:rsidR="000D59A0">
              <w:rPr>
                <w:szCs w:val="22"/>
              </w:rPr>
              <w:br/>
            </w:r>
            <w:r w:rsidR="000744A5" w:rsidRPr="000D59A0">
              <w:rPr>
                <w:szCs w:val="22"/>
              </w:rPr>
              <w:t>Vorbereitung und Feier</w:t>
            </w:r>
          </w:p>
          <w:p w14:paraId="1852DA30" w14:textId="77777777" w:rsidR="00827241" w:rsidRPr="000D59A0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Bedeutung des Sonntags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D95" w14:textId="77777777" w:rsidR="007017E9" w:rsidRPr="000D59A0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Liturgie als gemeinsame Aufgabe</w:t>
            </w:r>
            <w:r w:rsidRPr="000D59A0">
              <w:rPr>
                <w:szCs w:val="22"/>
              </w:rPr>
              <w:br/>
              <w:t>--&gt; liturgische Dienste</w:t>
            </w:r>
            <w:r w:rsidRPr="000D59A0">
              <w:rPr>
                <w:rStyle w:val="Funotenzeichen"/>
                <w:szCs w:val="22"/>
              </w:rPr>
              <w:footnoteReference w:id="1"/>
            </w:r>
          </w:p>
          <w:p w14:paraId="5040B52B" w14:textId="77777777" w:rsidR="000744A5" w:rsidRPr="000D59A0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br/>
              <w:t>Gottesdienstordnung</w:t>
            </w:r>
          </w:p>
          <w:p w14:paraId="5D731CDE" w14:textId="77777777" w:rsidR="000744A5" w:rsidRPr="000D59A0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Wortgottesdienste</w:t>
            </w:r>
          </w:p>
          <w:p w14:paraId="24276038" w14:textId="77777777" w:rsidR="007054A3" w:rsidRPr="000D59A0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 xml:space="preserve">werktägliche </w:t>
            </w:r>
            <w:r w:rsidRPr="000D59A0">
              <w:rPr>
                <w:szCs w:val="22"/>
              </w:rPr>
              <w:br/>
              <w:t>Gottesdienstformen</w:t>
            </w:r>
            <w:r w:rsidR="007017E9" w:rsidRPr="000D59A0">
              <w:rPr>
                <w:szCs w:val="22"/>
              </w:rPr>
              <w:br/>
            </w:r>
          </w:p>
        </w:tc>
        <w:tc>
          <w:tcPr>
            <w:tcW w:w="53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30995" w14:textId="2F92B4FD" w:rsidR="007054A3" w:rsidRPr="00043CF5" w:rsidRDefault="00284820" w:rsidP="000D59A0">
            <w:pPr>
              <w:jc w:val="right"/>
              <w:rPr>
                <w:b/>
              </w:rPr>
            </w:pPr>
            <w:r w:rsidRPr="00284820">
              <w:rPr>
                <w:b/>
                <w:szCs w:val="22"/>
              </w:rPr>
              <w:t>Liturgie</w:t>
            </w:r>
            <w:r w:rsidRPr="00043CF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3D01E3" w:rsidRPr="00284820">
              <w:rPr>
                <w:b/>
                <w:sz w:val="32"/>
                <w:szCs w:val="32"/>
              </w:rPr>
              <w:t>miteinander beten und feiern</w:t>
            </w:r>
            <w:r w:rsidR="007054A3" w:rsidRPr="00043CF5">
              <w:rPr>
                <w:b/>
              </w:rPr>
              <w:t xml:space="preserve"> </w:t>
            </w:r>
          </w:p>
          <w:p w14:paraId="2AB34650" w14:textId="17327A4B" w:rsidR="000744A5" w:rsidRDefault="007054A3" w:rsidP="000D59A0">
            <w:pPr>
              <w:jc w:val="right"/>
            </w:pPr>
            <w:r>
              <w:t xml:space="preserve">Versammlung und Feier des Lebens Gottes und des vielschichtigen Lebens der Menschen, </w:t>
            </w:r>
            <w:r w:rsidR="00745E20">
              <w:br/>
            </w:r>
            <w:r>
              <w:t xml:space="preserve">der Gemeinde und der Welt. </w:t>
            </w:r>
          </w:p>
          <w:p w14:paraId="3A9D32D8" w14:textId="03B827A8" w:rsidR="007054A3" w:rsidRDefault="007054A3" w:rsidP="000D59A0">
            <w:pPr>
              <w:jc w:val="right"/>
            </w:pPr>
            <w:r>
              <w:t xml:space="preserve">Ausdruck unserer Hoffnung, Danksagung, Lobpreis; </w:t>
            </w:r>
            <w:r w:rsidR="000744A5">
              <w:br/>
            </w:r>
            <w:r>
              <w:t xml:space="preserve">zum Erhalt der Gemeinschaft und der Gemeinde (Kirche), zur gegenseitigen Orientierung </w:t>
            </w:r>
            <w:r w:rsidR="00745E20">
              <w:br/>
            </w:r>
            <w:r>
              <w:t>und Ausrichtung auf Jesus Christus.</w:t>
            </w:r>
          </w:p>
        </w:tc>
      </w:tr>
      <w:tr w:rsidR="007054A3" w14:paraId="2EB1AD5C" w14:textId="77777777" w:rsidTr="000D59A0">
        <w:trPr>
          <w:trHeight w:val="1643"/>
        </w:trPr>
        <w:tc>
          <w:tcPr>
            <w:tcW w:w="531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D8199" w14:textId="1DFE00A7" w:rsidR="007054A3" w:rsidRPr="00043CF5" w:rsidRDefault="00284820" w:rsidP="000744A5">
            <w:pPr>
              <w:rPr>
                <w:b/>
              </w:rPr>
            </w:pPr>
            <w:r w:rsidRPr="00284820">
              <w:rPr>
                <w:b/>
                <w:szCs w:val="22"/>
              </w:rPr>
              <w:t>Diakonie</w:t>
            </w:r>
            <w:r w:rsidRPr="00043CF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3D01E3" w:rsidRPr="00284820">
              <w:rPr>
                <w:b/>
                <w:sz w:val="32"/>
                <w:szCs w:val="32"/>
              </w:rPr>
              <w:t>füreinander da sein</w:t>
            </w:r>
            <w:r w:rsidR="003D01E3" w:rsidRPr="000D59A0">
              <w:rPr>
                <w:b/>
                <w:sz w:val="28"/>
                <w:szCs w:val="28"/>
              </w:rPr>
              <w:t xml:space="preserve"> </w:t>
            </w:r>
          </w:p>
          <w:p w14:paraId="5CA18B3E" w14:textId="77777777" w:rsidR="007054A3" w:rsidRPr="00015597" w:rsidRDefault="007054A3" w:rsidP="000744A5">
            <w:r>
              <w:t>Nächsten- und Weltdienst, Gestaltung der Lebenswelt und heilender Dienst an den Nächsten und an der Welt. Übernahme von Verantwortung für die Mitmenschen und für die Welt nach Maßgabe der Frohbotschaft.</w:t>
            </w:r>
          </w:p>
          <w:p w14:paraId="3C67C05C" w14:textId="77777777" w:rsidR="007054A3" w:rsidRPr="00015597" w:rsidRDefault="007054A3" w:rsidP="000744A5"/>
          <w:p w14:paraId="734B6668" w14:textId="77777777" w:rsidR="007054A3" w:rsidRDefault="007054A3" w:rsidP="000744A5"/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D95" w14:textId="77777777" w:rsidR="007054A3" w:rsidRPr="000D59A0" w:rsidRDefault="007054A3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andere Orte christlichen Lebens</w:t>
            </w:r>
          </w:p>
          <w:p w14:paraId="79D852E2" w14:textId="77777777" w:rsidR="000744A5" w:rsidRPr="000D59A0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Krankenbesuch / Krankenkommunion</w:t>
            </w:r>
            <w:r w:rsidRPr="000D59A0">
              <w:rPr>
                <w:szCs w:val="22"/>
              </w:rPr>
              <w:br/>
              <w:t>Krankensalbung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C6C" w14:textId="77777777" w:rsidR="007054A3" w:rsidRPr="000D59A0" w:rsidRDefault="007054A3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Bräuche und Traditionen</w:t>
            </w:r>
          </w:p>
          <w:p w14:paraId="7E13A30B" w14:textId="77777777" w:rsidR="007017E9" w:rsidRPr="000D59A0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gesellschaftliches Engagement</w:t>
            </w:r>
          </w:p>
          <w:p w14:paraId="5262C7EB" w14:textId="77777777" w:rsidR="007017E9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heikle Themen</w:t>
            </w:r>
            <w:r w:rsidR="000744A5" w:rsidRPr="000D59A0">
              <w:rPr>
                <w:szCs w:val="22"/>
              </w:rPr>
              <w:t>:</w:t>
            </w:r>
            <w:r w:rsidRPr="000D59A0">
              <w:rPr>
                <w:szCs w:val="22"/>
              </w:rPr>
              <w:t xml:space="preserve"> wo wir als Pfarre und Seelsorgeraum an die Grenzen kommen</w:t>
            </w:r>
          </w:p>
          <w:p w14:paraId="329C6401" w14:textId="77777777" w:rsidR="000D59A0" w:rsidRDefault="000D59A0" w:rsidP="00745E20">
            <w:pPr>
              <w:spacing w:before="180"/>
              <w:jc w:val="center"/>
              <w:rPr>
                <w:szCs w:val="22"/>
              </w:rPr>
            </w:pPr>
            <w:r>
              <w:rPr>
                <w:szCs w:val="22"/>
              </w:rPr>
              <w:t>blinde Flecken</w:t>
            </w:r>
          </w:p>
          <w:p w14:paraId="34B547D7" w14:textId="77777777" w:rsidR="00827241" w:rsidRPr="000D59A0" w:rsidRDefault="00827241" w:rsidP="00745E20">
            <w:pPr>
              <w:spacing w:before="180"/>
              <w:jc w:val="center"/>
              <w:rPr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5E7" w14:textId="77777777" w:rsidR="007054A3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Pfarrgemeinderat</w:t>
            </w:r>
            <w:r w:rsidRPr="000D59A0">
              <w:rPr>
                <w:szCs w:val="22"/>
              </w:rPr>
              <w:br/>
              <w:t>Pfarrkirchenrat</w:t>
            </w:r>
          </w:p>
          <w:p w14:paraId="5AC7CDBE" w14:textId="77777777" w:rsidR="00827241" w:rsidRPr="000D59A0" w:rsidRDefault="00827241" w:rsidP="00745E20">
            <w:pPr>
              <w:spacing w:before="180"/>
              <w:jc w:val="center"/>
              <w:rPr>
                <w:szCs w:val="22"/>
              </w:rPr>
            </w:pPr>
            <w:r>
              <w:rPr>
                <w:szCs w:val="22"/>
              </w:rPr>
              <w:t>Gremien</w:t>
            </w:r>
          </w:p>
        </w:tc>
        <w:tc>
          <w:tcPr>
            <w:tcW w:w="531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2CCF29" w14:textId="26775098" w:rsidR="007054A3" w:rsidRPr="00043CF5" w:rsidRDefault="00284820" w:rsidP="000744A5">
            <w:pPr>
              <w:jc w:val="right"/>
              <w:rPr>
                <w:b/>
              </w:rPr>
            </w:pPr>
            <w:r w:rsidRPr="00284820">
              <w:rPr>
                <w:b/>
                <w:szCs w:val="22"/>
              </w:rPr>
              <w:t>Leitung</w:t>
            </w:r>
            <w:r w:rsidRPr="00043CF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3D01E3" w:rsidRPr="00284820">
              <w:rPr>
                <w:b/>
                <w:sz w:val="32"/>
                <w:szCs w:val="32"/>
              </w:rPr>
              <w:t xml:space="preserve">dem Miteinander </w:t>
            </w:r>
            <w:r>
              <w:rPr>
                <w:b/>
                <w:sz w:val="32"/>
                <w:szCs w:val="32"/>
              </w:rPr>
              <w:br/>
            </w:r>
            <w:r w:rsidR="003D01E3" w:rsidRPr="00284820">
              <w:rPr>
                <w:b/>
                <w:sz w:val="32"/>
                <w:szCs w:val="32"/>
              </w:rPr>
              <w:t xml:space="preserve">eine gute Gestalt geben und Charismen zur Entfaltung bringen </w:t>
            </w:r>
            <w:r w:rsidR="003D01E3" w:rsidRPr="00284820">
              <w:rPr>
                <w:b/>
                <w:sz w:val="32"/>
                <w:szCs w:val="32"/>
              </w:rPr>
              <w:br/>
            </w:r>
          </w:p>
          <w:p w14:paraId="187FF996" w14:textId="0EDADF0B" w:rsidR="007054A3" w:rsidRDefault="007054A3" w:rsidP="003D4116">
            <w:pPr>
              <w:jc w:val="right"/>
            </w:pPr>
            <w:r>
              <w:t>Gewährleisten,</w:t>
            </w:r>
            <w:r w:rsidR="003D4116">
              <w:t xml:space="preserve"> </w:t>
            </w:r>
            <w:r>
              <w:t xml:space="preserve">dass die Gemeinde in Christus bleibt, </w:t>
            </w:r>
            <w:r w:rsidR="00745E20">
              <w:br/>
            </w:r>
            <w:r>
              <w:t xml:space="preserve">die Gläubigen einander nicht ausschließen, </w:t>
            </w:r>
            <w:r w:rsidR="00745E20">
              <w:br/>
            </w:r>
            <w:r>
              <w:t>die Gemeinde „kirchlich“ und weltbezogen bleibt;</w:t>
            </w:r>
          </w:p>
          <w:p w14:paraId="0096A7D8" w14:textId="3160A722" w:rsidR="007054A3" w:rsidRDefault="007054A3" w:rsidP="000744A5">
            <w:pPr>
              <w:jc w:val="right"/>
            </w:pPr>
            <w:r>
              <w:t xml:space="preserve">dass die Gläubigen einer Gemeinde </w:t>
            </w:r>
            <w:r w:rsidR="00745E20">
              <w:br/>
            </w:r>
            <w:r>
              <w:t>ihre Charismen entfalten und ihren Auftrag erfüllen können. (Organisation, Koordination, Ausbildung, Verwaltung, ...).</w:t>
            </w:r>
          </w:p>
        </w:tc>
      </w:tr>
      <w:tr w:rsidR="007054A3" w14:paraId="291A669B" w14:textId="77777777" w:rsidTr="000D59A0">
        <w:trPr>
          <w:trHeight w:val="1642"/>
        </w:trPr>
        <w:tc>
          <w:tcPr>
            <w:tcW w:w="531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47C7C" w14:textId="77777777" w:rsidR="007054A3" w:rsidRPr="00043CF5" w:rsidRDefault="007054A3" w:rsidP="007054A3">
            <w:pPr>
              <w:rPr>
                <w:b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320" w14:textId="77777777" w:rsidR="007054A3" w:rsidRPr="000D59A0" w:rsidRDefault="007017E9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andere Religionsgemeinschaften</w:t>
            </w:r>
          </w:p>
          <w:p w14:paraId="02710E6B" w14:textId="77777777" w:rsidR="000744A5" w:rsidRPr="000D59A0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soziale Herausforderungen im Seelsorgeraum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BF8A" w14:textId="77777777" w:rsidR="007054A3" w:rsidRPr="000D59A0" w:rsidRDefault="007054A3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 xml:space="preserve">Personelle Ressourcen </w:t>
            </w:r>
            <w:r w:rsidR="007017E9" w:rsidRPr="000D59A0">
              <w:rPr>
                <w:szCs w:val="22"/>
              </w:rPr>
              <w:br/>
            </w:r>
            <w:r w:rsidRPr="000D59A0">
              <w:rPr>
                <w:szCs w:val="22"/>
              </w:rPr>
              <w:t>(haupt- und ehrenamtlich)</w:t>
            </w:r>
          </w:p>
          <w:p w14:paraId="09BAF278" w14:textId="77777777" w:rsidR="007054A3" w:rsidRPr="000D59A0" w:rsidRDefault="007054A3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 xml:space="preserve">Verantwortungsbereiche </w:t>
            </w:r>
            <w:r w:rsidR="007017E9" w:rsidRPr="000D59A0">
              <w:rPr>
                <w:szCs w:val="22"/>
              </w:rPr>
              <w:br/>
            </w:r>
            <w:r w:rsidRPr="000D59A0">
              <w:rPr>
                <w:szCs w:val="22"/>
              </w:rPr>
              <w:t>und Workflow</w:t>
            </w:r>
          </w:p>
          <w:p w14:paraId="63F4AE33" w14:textId="77777777" w:rsidR="000744A5" w:rsidRDefault="000744A5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Zusammenarbeit im SR</w:t>
            </w:r>
          </w:p>
          <w:p w14:paraId="3CCBB4BE" w14:textId="77777777" w:rsidR="000D59A0" w:rsidRDefault="000D59A0" w:rsidP="00745E20">
            <w:pPr>
              <w:spacing w:before="180"/>
              <w:jc w:val="center"/>
              <w:rPr>
                <w:szCs w:val="22"/>
              </w:rPr>
            </w:pPr>
            <w:r>
              <w:rPr>
                <w:szCs w:val="22"/>
              </w:rPr>
              <w:t>Konflikte</w:t>
            </w:r>
          </w:p>
          <w:p w14:paraId="6DE1AB2C" w14:textId="77777777" w:rsidR="00827241" w:rsidRPr="000D59A0" w:rsidRDefault="00827241" w:rsidP="00745E20">
            <w:pPr>
              <w:spacing w:before="180"/>
              <w:jc w:val="center"/>
              <w:rPr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223" w14:textId="77777777" w:rsidR="00827241" w:rsidRDefault="00827241" w:rsidP="00745E20">
            <w:pPr>
              <w:spacing w:before="180"/>
              <w:jc w:val="center"/>
              <w:rPr>
                <w:szCs w:val="22"/>
              </w:rPr>
            </w:pPr>
            <w:r>
              <w:rPr>
                <w:szCs w:val="22"/>
              </w:rPr>
              <w:t>Leitungsform</w:t>
            </w:r>
          </w:p>
          <w:p w14:paraId="4D08C299" w14:textId="7A512CD9" w:rsidR="00827241" w:rsidRDefault="007054A3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Leitungsverständnis</w:t>
            </w:r>
          </w:p>
          <w:p w14:paraId="641E5606" w14:textId="77777777" w:rsidR="007054A3" w:rsidRPr="000D59A0" w:rsidRDefault="007054A3" w:rsidP="00745E20">
            <w:pPr>
              <w:spacing w:before="180"/>
              <w:jc w:val="center"/>
              <w:rPr>
                <w:szCs w:val="22"/>
              </w:rPr>
            </w:pPr>
            <w:r w:rsidRPr="000D59A0">
              <w:rPr>
                <w:szCs w:val="22"/>
              </w:rPr>
              <w:t>Teamarbeit</w:t>
            </w:r>
          </w:p>
        </w:tc>
        <w:tc>
          <w:tcPr>
            <w:tcW w:w="53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71A57" w14:textId="77777777" w:rsidR="007054A3" w:rsidRPr="00043CF5" w:rsidRDefault="007054A3" w:rsidP="007054A3">
            <w:pPr>
              <w:jc w:val="right"/>
              <w:rPr>
                <w:b/>
              </w:rPr>
            </w:pPr>
          </w:p>
        </w:tc>
      </w:tr>
      <w:tr w:rsidR="00355B55" w14:paraId="6EABB568" w14:textId="77777777" w:rsidTr="00463FDF"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14:paraId="5507A6AB" w14:textId="77777777" w:rsidR="00355B55" w:rsidRPr="00043CF5" w:rsidRDefault="00355B55" w:rsidP="00774B95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3C7C9D" w14:textId="77777777" w:rsidR="00355B55" w:rsidRDefault="00355B55" w:rsidP="00745E20">
            <w:pPr>
              <w:jc w:val="center"/>
              <w:rPr>
                <w:b/>
                <w:szCs w:val="22"/>
              </w:rPr>
            </w:pPr>
          </w:p>
          <w:p w14:paraId="4D9C0037" w14:textId="74C12F32" w:rsidR="00355B55" w:rsidRDefault="00355B55" w:rsidP="00745E20">
            <w:pPr>
              <w:jc w:val="center"/>
              <w:rPr>
                <w:b/>
              </w:rPr>
            </w:pPr>
            <w:r w:rsidRPr="00284820">
              <w:rPr>
                <w:b/>
                <w:szCs w:val="22"/>
              </w:rPr>
              <w:t>Gemeinschaft</w:t>
            </w:r>
            <w:r w:rsidRPr="00043CF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284820">
              <w:rPr>
                <w:b/>
                <w:sz w:val="32"/>
                <w:szCs w:val="32"/>
              </w:rPr>
              <w:t>das Zusammenleben in Pfarre und S</w:t>
            </w:r>
            <w:r>
              <w:rPr>
                <w:b/>
                <w:sz w:val="32"/>
                <w:szCs w:val="32"/>
              </w:rPr>
              <w:t>eelsorgeraum</w:t>
            </w:r>
            <w:r w:rsidRPr="00284820">
              <w:rPr>
                <w:b/>
                <w:sz w:val="32"/>
                <w:szCs w:val="32"/>
              </w:rPr>
              <w:t xml:space="preserve"> gestalten</w:t>
            </w:r>
            <w:r w:rsidRPr="000D59A0">
              <w:rPr>
                <w:b/>
                <w:sz w:val="28"/>
                <w:szCs w:val="28"/>
              </w:rPr>
              <w:t xml:space="preserve"> </w:t>
            </w:r>
          </w:p>
          <w:p w14:paraId="510AC6CF" w14:textId="2579D2E2" w:rsidR="00355B55" w:rsidRDefault="00355B55" w:rsidP="00745E20">
            <w:pPr>
              <w:jc w:val="center"/>
            </w:pPr>
            <w:r>
              <w:t xml:space="preserve">Für jede christliche Gemeinde gilt: </w:t>
            </w:r>
            <w:r w:rsidRPr="00015597">
              <w:t>Wie kann</w:t>
            </w:r>
            <w:r>
              <w:t xml:space="preserve"> gemeinsames Glauben und Leben so gelingen, dass daran die befreiende christliche Botschaft ablesbar ist? Die christliche Botschaft wird in Bezug auf Gemeinschaft wirksam und glaubwürdig. </w:t>
            </w:r>
          </w:p>
          <w:p w14:paraId="4F4FF8A7" w14:textId="3F30DFE9" w:rsidR="00355B55" w:rsidRDefault="00355B55" w:rsidP="00774B95">
            <w:pPr>
              <w:jc w:val="center"/>
            </w:pPr>
            <w:r w:rsidRPr="00015597">
              <w:t xml:space="preserve">Menschliches Miteinander ist immer auch von Unterschieden, gegensätzlichen Meinungen und manchmal unvereinbar erscheinenden Haltungen oder Wertvorstellungen geprägt. </w:t>
            </w:r>
            <w:r>
              <w:t>Das</w:t>
            </w:r>
            <w:r w:rsidRPr="00015597">
              <w:t xml:space="preserve"> Ringen um gangbare Wege bringen zuweilen Konflikte mit sich</w:t>
            </w:r>
            <w:r>
              <w:t xml:space="preserve">, die ernst genommen werden müssen. Gegenseitiger </w:t>
            </w:r>
            <w:r w:rsidRPr="00015597">
              <w:t xml:space="preserve">Respekt und </w:t>
            </w:r>
            <w:r>
              <w:t>wertschätzende Haltung sind dafür grundlegend</w:t>
            </w:r>
            <w:r w:rsidRPr="00015597">
              <w:t xml:space="preserve">. 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2BA18658" w14:textId="31675E37" w:rsidR="00355B55" w:rsidRDefault="00355B55" w:rsidP="00774B95">
            <w:pPr>
              <w:jc w:val="center"/>
            </w:pPr>
          </w:p>
        </w:tc>
      </w:tr>
    </w:tbl>
    <w:p w14:paraId="4C5B5602" w14:textId="77777777" w:rsidR="00A829B7" w:rsidRPr="006C05A8" w:rsidRDefault="00A829B7" w:rsidP="006C05A8">
      <w:pPr>
        <w:jc w:val="center"/>
      </w:pPr>
    </w:p>
    <w:sectPr w:rsidR="00A829B7" w:rsidRPr="006C05A8" w:rsidSect="00774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B521" w14:textId="77777777" w:rsidR="007017E9" w:rsidRDefault="007017E9" w:rsidP="007017E9">
      <w:pPr>
        <w:spacing w:before="0" w:after="0"/>
      </w:pPr>
      <w:r>
        <w:separator/>
      </w:r>
    </w:p>
  </w:endnote>
  <w:endnote w:type="continuationSeparator" w:id="0">
    <w:p w14:paraId="50F01C97" w14:textId="77777777" w:rsidR="007017E9" w:rsidRDefault="007017E9" w:rsidP="007017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6D91" w14:textId="77777777" w:rsidR="00E031B6" w:rsidRDefault="00E031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D490" w14:textId="5E0EE5E7" w:rsidR="00E031B6" w:rsidRDefault="00E031B6" w:rsidP="00E031B6">
    <w:pPr>
      <w:pStyle w:val="Fuzeile"/>
      <w:jc w:val="right"/>
    </w:pPr>
    <w:r>
      <w:t xml:space="preserve">©Diözese Innsbruck 2022 </w:t>
    </w:r>
    <w:r>
      <w:rPr>
        <w:rFonts w:cs="Calibri"/>
      </w:rPr>
      <w:t>|</w:t>
    </w:r>
    <w:r>
      <w:t xml:space="preserve"> Hannes Wechner, Christine Drexler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B694" w14:textId="77777777" w:rsidR="00E031B6" w:rsidRDefault="00E031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750C" w14:textId="77777777" w:rsidR="007017E9" w:rsidRDefault="007017E9" w:rsidP="007017E9">
      <w:pPr>
        <w:spacing w:before="0" w:after="0"/>
      </w:pPr>
      <w:r>
        <w:separator/>
      </w:r>
    </w:p>
  </w:footnote>
  <w:footnote w:type="continuationSeparator" w:id="0">
    <w:p w14:paraId="634B8FAA" w14:textId="77777777" w:rsidR="007017E9" w:rsidRDefault="007017E9" w:rsidP="007017E9">
      <w:pPr>
        <w:spacing w:before="0" w:after="0"/>
      </w:pPr>
      <w:r>
        <w:continuationSeparator/>
      </w:r>
    </w:p>
  </w:footnote>
  <w:footnote w:id="1">
    <w:p w14:paraId="707C0038" w14:textId="77777777" w:rsidR="007017E9" w:rsidRDefault="007017E9">
      <w:pPr>
        <w:pStyle w:val="Funotentext"/>
      </w:pPr>
      <w:r>
        <w:rPr>
          <w:rStyle w:val="Funotenzeichen"/>
        </w:rPr>
        <w:footnoteRef/>
      </w:r>
      <w:r>
        <w:t xml:space="preserve"> Kommunionhelfer/innen, Lektor/innen, Ministrant/innen, Musik, </w:t>
      </w:r>
      <w:r w:rsidR="00EF2A15">
        <w:t xml:space="preserve">Mesner/innen </w:t>
      </w:r>
      <w:r>
        <w:t>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4072" w14:textId="77777777" w:rsidR="00E031B6" w:rsidRDefault="00E031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BC52" w14:textId="77777777" w:rsidR="00E031B6" w:rsidRDefault="00E031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6C16" w14:textId="77777777" w:rsidR="00E031B6" w:rsidRDefault="00E031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408C2"/>
    <w:multiLevelType w:val="hybridMultilevel"/>
    <w:tmpl w:val="30D6F622"/>
    <w:lvl w:ilvl="0" w:tplc="100626C2">
      <w:start w:val="1"/>
      <w:numFmt w:val="bullet"/>
      <w:pStyle w:val="ToDo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1175078">
    <w:abstractNumId w:val="0"/>
  </w:num>
  <w:num w:numId="2" w16cid:durableId="208923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A3"/>
    <w:rsid w:val="000744A5"/>
    <w:rsid w:val="000D59A0"/>
    <w:rsid w:val="00192D16"/>
    <w:rsid w:val="00284820"/>
    <w:rsid w:val="00355B55"/>
    <w:rsid w:val="00356A8A"/>
    <w:rsid w:val="003D01E3"/>
    <w:rsid w:val="003D4116"/>
    <w:rsid w:val="004D0D3B"/>
    <w:rsid w:val="00570532"/>
    <w:rsid w:val="00686FB3"/>
    <w:rsid w:val="006C05A8"/>
    <w:rsid w:val="007017E9"/>
    <w:rsid w:val="007054A3"/>
    <w:rsid w:val="00745E20"/>
    <w:rsid w:val="00774B95"/>
    <w:rsid w:val="00827241"/>
    <w:rsid w:val="008A45F2"/>
    <w:rsid w:val="00990CB4"/>
    <w:rsid w:val="00A77A5C"/>
    <w:rsid w:val="00A829B7"/>
    <w:rsid w:val="00B22234"/>
    <w:rsid w:val="00B47331"/>
    <w:rsid w:val="00E031B6"/>
    <w:rsid w:val="00EF2A15"/>
    <w:rsid w:val="00F317D7"/>
    <w:rsid w:val="00F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9579"/>
  <w15:chartTrackingRefBased/>
  <w15:docId w15:val="{4FC81228-7465-4025-98CA-2BCEA2C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54A3"/>
    <w:pPr>
      <w:spacing w:before="120" w:after="12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tokollInfo">
    <w:name w:val="Protokoll_Info"/>
    <w:basedOn w:val="Standard"/>
    <w:next w:val="ToDo"/>
    <w:qFormat/>
    <w:rsid w:val="00686FB3"/>
    <w:pPr>
      <w:tabs>
        <w:tab w:val="right" w:pos="9356"/>
      </w:tabs>
      <w:spacing w:after="0"/>
      <w:ind w:left="567" w:right="-2"/>
    </w:pPr>
    <w:rPr>
      <w:rFonts w:cs="Arial"/>
      <w:lang w:val="de-AT"/>
    </w:rPr>
  </w:style>
  <w:style w:type="paragraph" w:customStyle="1" w:styleId="ToDo">
    <w:name w:val="ToDo"/>
    <w:basedOn w:val="ProtokollInfo"/>
    <w:next w:val="ProtokollInfo"/>
    <w:qFormat/>
    <w:rsid w:val="008A45F2"/>
    <w:pPr>
      <w:numPr>
        <w:numId w:val="2"/>
      </w:numPr>
      <w:spacing w:before="60"/>
      <w:ind w:right="992"/>
    </w:pPr>
  </w:style>
  <w:style w:type="paragraph" w:customStyle="1" w:styleId="Tabellentext">
    <w:name w:val="Tabellentext"/>
    <w:basedOn w:val="Standard"/>
    <w:qFormat/>
    <w:rsid w:val="00B47331"/>
    <w:pPr>
      <w:widowControl w:val="0"/>
    </w:pPr>
    <w:rPr>
      <w:rFonts w:eastAsia="Times New Roman" w:cs="Times New Roman"/>
      <w:szCs w:val="22"/>
      <w:lang w:val="de-AT" w:eastAsia="de-AT"/>
    </w:rPr>
  </w:style>
  <w:style w:type="table" w:styleId="Tabellenraster">
    <w:name w:val="Table Grid"/>
    <w:basedOn w:val="NormaleTabelle"/>
    <w:uiPriority w:val="39"/>
    <w:rsid w:val="0070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017E9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17E9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017E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031B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031B6"/>
  </w:style>
  <w:style w:type="paragraph" w:styleId="Fuzeile">
    <w:name w:val="footer"/>
    <w:basedOn w:val="Standard"/>
    <w:link w:val="FuzeileZchn"/>
    <w:uiPriority w:val="99"/>
    <w:unhideWhenUsed/>
    <w:rsid w:val="00E031B6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0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339EC-8EDF-4BDF-A7CC-0F7A0E8E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Drexler</dc:creator>
  <cp:keywords/>
  <dc:description/>
  <cp:lastModifiedBy>Christine Drexler</cp:lastModifiedBy>
  <cp:revision>21</cp:revision>
  <dcterms:created xsi:type="dcterms:W3CDTF">2022-05-03T13:37:00Z</dcterms:created>
  <dcterms:modified xsi:type="dcterms:W3CDTF">2023-12-01T14:10:00Z</dcterms:modified>
</cp:coreProperties>
</file>